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</w:t>
      </w:r>
      <w:r w:rsidR="00585708">
        <w:t>4</w:t>
      </w:r>
      <w:r w:rsidR="00011036">
        <w:t xml:space="preserve"> год</w:t>
      </w:r>
    </w:p>
    <w:p w:rsidR="00CA512B" w:rsidRPr="0058047A" w:rsidRDefault="00CA512B" w:rsidP="00CA512B">
      <w:pPr>
        <w:spacing w:before="12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C11009">
        <w:tc>
          <w:tcPr>
            <w:tcW w:w="5457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221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4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07177B">
              <w:rPr>
                <w:sz w:val="16"/>
                <w:szCs w:val="16"/>
              </w:rPr>
              <w:t>202</w:t>
            </w:r>
            <w:r w:rsidR="00585708">
              <w:rPr>
                <w:sz w:val="16"/>
                <w:szCs w:val="16"/>
              </w:rPr>
              <w:t>4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4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3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</w:t>
            </w:r>
            <w:r w:rsidR="0007177B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3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4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07177B">
              <w:rPr>
                <w:sz w:val="16"/>
                <w:szCs w:val="16"/>
              </w:rPr>
              <w:t>2</w:t>
            </w:r>
            <w:r w:rsidR="00585708">
              <w:rPr>
                <w:sz w:val="16"/>
                <w:szCs w:val="16"/>
              </w:rPr>
              <w:t>4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585708" w:rsidRPr="00857CE9" w:rsidRDefault="00585708" w:rsidP="00585708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 xml:space="preserve">Объем налоговых и неналоговых доходов бюджета </w:t>
            </w:r>
            <w:proofErr w:type="spellStart"/>
            <w:r w:rsidRPr="00857CE9">
              <w:rPr>
                <w:sz w:val="16"/>
                <w:szCs w:val="16"/>
              </w:rPr>
              <w:t>Можгинского</w:t>
            </w:r>
            <w:proofErr w:type="spellEnd"/>
            <w:r w:rsidRPr="00857CE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389 396</w:t>
            </w:r>
          </w:p>
        </w:tc>
        <w:tc>
          <w:tcPr>
            <w:tcW w:w="1276" w:type="dxa"/>
            <w:noWrap/>
            <w:vAlign w:val="center"/>
          </w:tcPr>
          <w:p w:rsidR="00585708" w:rsidRPr="00857CE9" w:rsidRDefault="00141ED5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414 701</w:t>
            </w:r>
          </w:p>
        </w:tc>
        <w:tc>
          <w:tcPr>
            <w:tcW w:w="1276" w:type="dxa"/>
            <w:noWrap/>
            <w:vAlign w:val="center"/>
          </w:tcPr>
          <w:p w:rsidR="00585708" w:rsidRPr="00857CE9" w:rsidRDefault="00141ED5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415 515,3</w:t>
            </w:r>
          </w:p>
        </w:tc>
        <w:tc>
          <w:tcPr>
            <w:tcW w:w="1276" w:type="dxa"/>
            <w:noWrap/>
            <w:vAlign w:val="center"/>
          </w:tcPr>
          <w:p w:rsidR="00585708" w:rsidRPr="00857CE9" w:rsidRDefault="00141ED5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+814,3</w:t>
            </w:r>
          </w:p>
        </w:tc>
        <w:tc>
          <w:tcPr>
            <w:tcW w:w="1134" w:type="dxa"/>
            <w:noWrap/>
            <w:vAlign w:val="center"/>
          </w:tcPr>
          <w:p w:rsidR="00585708" w:rsidRPr="00EE4501" w:rsidRDefault="005942AB" w:rsidP="0058570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857CE9" w:rsidRDefault="00141ED5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585708" w:rsidRPr="00F94A21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 xml:space="preserve">Отношение дефицита бюджета </w:t>
            </w:r>
            <w:proofErr w:type="spellStart"/>
            <w:r w:rsidRPr="00F94A21">
              <w:rPr>
                <w:sz w:val="16"/>
                <w:szCs w:val="16"/>
              </w:rPr>
              <w:t>Можгинск</w:t>
            </w:r>
            <w:r>
              <w:rPr>
                <w:sz w:val="16"/>
                <w:szCs w:val="16"/>
              </w:rPr>
              <w:t>ого</w:t>
            </w:r>
            <w:proofErr w:type="spellEnd"/>
            <w:r w:rsidRPr="00F94A21">
              <w:rPr>
                <w:sz w:val="16"/>
                <w:szCs w:val="16"/>
              </w:rPr>
              <w:t xml:space="preserve"> район</w:t>
            </w:r>
            <w:r>
              <w:rPr>
                <w:sz w:val="16"/>
                <w:szCs w:val="16"/>
              </w:rPr>
              <w:t>а</w:t>
            </w:r>
            <w:r w:rsidRPr="00F94A21">
              <w:rPr>
                <w:sz w:val="16"/>
                <w:szCs w:val="16"/>
              </w:rPr>
              <w:t xml:space="preserve">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141ED5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141ED5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</w:t>
            </w:r>
          </w:p>
        </w:tc>
        <w:tc>
          <w:tcPr>
            <w:tcW w:w="1134" w:type="dxa"/>
            <w:noWrap/>
            <w:vAlign w:val="center"/>
          </w:tcPr>
          <w:p w:rsidR="00585708" w:rsidRPr="00EE4501" w:rsidRDefault="00141ED5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134" w:type="dxa"/>
            <w:noWrap/>
            <w:vAlign w:val="center"/>
          </w:tcPr>
          <w:p w:rsidR="00585708" w:rsidRPr="00F94A21" w:rsidRDefault="005A7AA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кредиторской задолженности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расходам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992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BD348C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F94A21" w:rsidRDefault="00BD348C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85708" w:rsidRPr="00EE4501" w:rsidRDefault="00BD348C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F94A21" w:rsidRDefault="00BD348C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7D1368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585708" w:rsidRPr="007D1368" w:rsidRDefault="00585708" w:rsidP="00585708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7D136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7D1368" w:rsidRDefault="0058570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98,7</w:t>
            </w:r>
          </w:p>
        </w:tc>
        <w:tc>
          <w:tcPr>
            <w:tcW w:w="1276" w:type="dxa"/>
            <w:noWrap/>
            <w:vAlign w:val="center"/>
          </w:tcPr>
          <w:p w:rsidR="00585708" w:rsidRPr="007D136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95</w:t>
            </w:r>
          </w:p>
        </w:tc>
        <w:tc>
          <w:tcPr>
            <w:tcW w:w="1276" w:type="dxa"/>
            <w:noWrap/>
            <w:vAlign w:val="center"/>
          </w:tcPr>
          <w:p w:rsidR="00585708" w:rsidRPr="007D1368" w:rsidRDefault="00D10D04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585708" w:rsidRPr="007D1368" w:rsidRDefault="00D10D04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-0,9</w:t>
            </w:r>
          </w:p>
        </w:tc>
        <w:tc>
          <w:tcPr>
            <w:tcW w:w="1134" w:type="dxa"/>
            <w:noWrap/>
            <w:vAlign w:val="center"/>
          </w:tcPr>
          <w:p w:rsidR="00585708" w:rsidRPr="00EE4501" w:rsidRDefault="005942AB" w:rsidP="00601DD3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7D1368" w:rsidRDefault="00D67712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1B4486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585708" w:rsidRPr="001B4486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1B4486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1B4486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276" w:type="dxa"/>
            <w:noWrap/>
            <w:vAlign w:val="center"/>
          </w:tcPr>
          <w:p w:rsidR="00585708" w:rsidRPr="001B4486" w:rsidRDefault="00585708" w:rsidP="00585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585708" w:rsidRPr="001B4486" w:rsidRDefault="005942AB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276" w:type="dxa"/>
            <w:noWrap/>
            <w:vAlign w:val="center"/>
          </w:tcPr>
          <w:p w:rsidR="00585708" w:rsidRPr="001B4486" w:rsidRDefault="005942AB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-7,7</w:t>
            </w:r>
          </w:p>
        </w:tc>
        <w:tc>
          <w:tcPr>
            <w:tcW w:w="1134" w:type="dxa"/>
            <w:noWrap/>
            <w:vAlign w:val="center"/>
          </w:tcPr>
          <w:p w:rsidR="00585708" w:rsidRPr="00EE4501" w:rsidRDefault="005942AB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1B4486" w:rsidRDefault="00D6771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984" w:type="dxa"/>
            <w:noWrap/>
            <w:vAlign w:val="center"/>
          </w:tcPr>
          <w:p w:rsidR="00585708" w:rsidRPr="001B4486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A02A7F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585708" w:rsidRPr="00A02A7F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плана по налоговым и неналоговым доходам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за отчетный финансовый год </w:t>
            </w:r>
          </w:p>
        </w:tc>
        <w:tc>
          <w:tcPr>
            <w:tcW w:w="992" w:type="dxa"/>
            <w:noWrap/>
            <w:vAlign w:val="center"/>
          </w:tcPr>
          <w:p w:rsidR="00585708" w:rsidRPr="00A02A7F" w:rsidRDefault="00585708" w:rsidP="0058570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A02A7F" w:rsidRDefault="00585708" w:rsidP="00585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  <w:tc>
          <w:tcPr>
            <w:tcW w:w="1276" w:type="dxa"/>
            <w:noWrap/>
            <w:vAlign w:val="center"/>
          </w:tcPr>
          <w:p w:rsidR="00585708" w:rsidRPr="00A02A7F" w:rsidRDefault="0058570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585708" w:rsidRPr="00A02A7F" w:rsidRDefault="00FD6562" w:rsidP="00585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1276" w:type="dxa"/>
            <w:noWrap/>
            <w:vAlign w:val="center"/>
          </w:tcPr>
          <w:p w:rsidR="00585708" w:rsidRPr="00A02A7F" w:rsidRDefault="00FD6562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1134" w:type="dxa"/>
            <w:noWrap/>
            <w:vAlign w:val="center"/>
          </w:tcPr>
          <w:p w:rsidR="00585708" w:rsidRPr="00A02A7F" w:rsidRDefault="00FD6562" w:rsidP="00585708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A02A7F" w:rsidRDefault="00FD6562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89,4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B3163F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585708" w:rsidRPr="00B3163F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расходных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585708" w:rsidRPr="00B3163F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B3163F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noWrap/>
            <w:vAlign w:val="center"/>
          </w:tcPr>
          <w:p w:rsidR="00585708" w:rsidRPr="00B3163F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585708" w:rsidRPr="00B3163F" w:rsidRDefault="00FD656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276" w:type="dxa"/>
            <w:noWrap/>
            <w:vAlign w:val="center"/>
          </w:tcPr>
          <w:p w:rsidR="00585708" w:rsidRPr="00B3163F" w:rsidRDefault="00FD656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</w:t>
            </w:r>
          </w:p>
        </w:tc>
        <w:tc>
          <w:tcPr>
            <w:tcW w:w="1134" w:type="dxa"/>
            <w:noWrap/>
            <w:vAlign w:val="center"/>
          </w:tcPr>
          <w:p w:rsidR="00585708" w:rsidRPr="00B3163F" w:rsidRDefault="00FD6562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B3163F" w:rsidRDefault="00FD656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5E4938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585708" w:rsidRPr="005E4938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годовому объему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без учета безвозмездных поступлений</w:t>
            </w:r>
          </w:p>
        </w:tc>
        <w:tc>
          <w:tcPr>
            <w:tcW w:w="992" w:type="dxa"/>
            <w:noWrap/>
            <w:vAlign w:val="center"/>
          </w:tcPr>
          <w:p w:rsidR="00585708" w:rsidRPr="005E493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5E493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noWrap/>
            <w:vAlign w:val="center"/>
          </w:tcPr>
          <w:p w:rsidR="00585708" w:rsidRPr="005E4938" w:rsidRDefault="00585708" w:rsidP="00585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585708" w:rsidRPr="005E4938" w:rsidRDefault="008D1E8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76" w:type="dxa"/>
            <w:noWrap/>
            <w:vAlign w:val="center"/>
          </w:tcPr>
          <w:p w:rsidR="00585708" w:rsidRPr="005E4938" w:rsidRDefault="008D1E8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-0,7</w:t>
            </w:r>
            <w:bookmarkStart w:id="0" w:name="_GoBack"/>
            <w:bookmarkEnd w:id="0"/>
          </w:p>
        </w:tc>
        <w:tc>
          <w:tcPr>
            <w:tcW w:w="1134" w:type="dxa"/>
            <w:noWrap/>
            <w:vAlign w:val="center"/>
          </w:tcPr>
          <w:p w:rsidR="00585708" w:rsidRPr="005E4938" w:rsidRDefault="00A5756D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5E4938" w:rsidRDefault="00A5756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484CA8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585708" w:rsidRPr="00484CA8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расходов на обслуживание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объему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585708" w:rsidRPr="00484CA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484CA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585708" w:rsidRPr="00484CA8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585708" w:rsidRPr="00484CA8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585708" w:rsidRPr="00484CA8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85708" w:rsidRPr="00484CA8" w:rsidRDefault="00EB1C32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484CA8" w:rsidRDefault="005A7AA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585708" w:rsidRPr="001B0FBB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общему объему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A7AA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585708" w:rsidRPr="001B0FBB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заимствований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A7AA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585708" w:rsidRPr="001B0FBB" w:rsidRDefault="00585708" w:rsidP="0058570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Удельный вес проведенных Управлением финансов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контрольных мероприятий использования средств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EB1C32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A7AAD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92DC7" w:rsidRPr="001B0FBB" w:rsidRDefault="00792DC7" w:rsidP="00792DC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Оценка качества управления муниципальными финансами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992" w:type="dxa"/>
            <w:noWrap/>
            <w:vAlign w:val="center"/>
          </w:tcPr>
          <w:p w:rsidR="00792DC7" w:rsidRPr="006F33E4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F33E4">
              <w:rPr>
                <w:color w:val="000000"/>
                <w:sz w:val="16"/>
                <w:szCs w:val="16"/>
              </w:rPr>
              <w:t>не ниже II степени качества управления муниципальными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792DC7" w:rsidP="00792DC7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EB1C32" w:rsidP="00792DC7">
            <w:pPr>
              <w:jc w:val="center"/>
              <w:rPr>
                <w:sz w:val="18"/>
                <w:szCs w:val="18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EB1C32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792DC7" w:rsidRPr="00047696" w:rsidRDefault="00EB1C32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322C1C" w:rsidRDefault="005A7AA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noWrap/>
            <w:vAlign w:val="bottom"/>
          </w:tcPr>
          <w:p w:rsidR="00585708" w:rsidRPr="001B0FBB" w:rsidRDefault="00585708" w:rsidP="00585708">
            <w:pPr>
              <w:spacing w:before="40" w:after="40"/>
              <w:rPr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FE459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76" w:type="dxa"/>
            <w:noWrap/>
            <w:vAlign w:val="center"/>
          </w:tcPr>
          <w:p w:rsidR="00585708" w:rsidRPr="001B0FBB" w:rsidRDefault="00FE459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-0,27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FE4598" w:rsidP="0058570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1B0FBB" w:rsidRDefault="00FE459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585708" w:rsidRPr="001B0FBB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8A06EE" w:rsidRDefault="00585708" w:rsidP="0058570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585708" w:rsidRPr="008A06EE" w:rsidRDefault="00585708" w:rsidP="00585708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36130F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585708" w:rsidRPr="008A06EE" w:rsidRDefault="0058570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8A06EE" w:rsidRDefault="0058570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276" w:type="dxa"/>
            <w:noWrap/>
            <w:vAlign w:val="center"/>
          </w:tcPr>
          <w:p w:rsidR="00585708" w:rsidRPr="008A06EE" w:rsidRDefault="0058570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585708" w:rsidRPr="008A06EE" w:rsidRDefault="00FE459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276" w:type="dxa"/>
            <w:noWrap/>
            <w:vAlign w:val="center"/>
          </w:tcPr>
          <w:p w:rsidR="00585708" w:rsidRPr="008A06EE" w:rsidRDefault="00FE4598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85708" w:rsidRPr="008A06EE" w:rsidRDefault="00FE4598" w:rsidP="00585708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134" w:type="dxa"/>
            <w:noWrap/>
            <w:vAlign w:val="center"/>
          </w:tcPr>
          <w:p w:rsidR="00585708" w:rsidRPr="008A06EE" w:rsidRDefault="005A7AAD" w:rsidP="00585708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585708" w:rsidRPr="00857CE9" w:rsidRDefault="00585708" w:rsidP="00585708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585708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585708" w:rsidRPr="00816BB0" w:rsidRDefault="00585708" w:rsidP="00585708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6932C0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6932C0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-2,4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6932C0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6932C0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984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5708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85708" w:rsidRPr="00857CE9" w:rsidRDefault="00585708" w:rsidP="00585708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bottom"/>
          </w:tcPr>
          <w:p w:rsidR="00585708" w:rsidRPr="00816BB0" w:rsidRDefault="00585708" w:rsidP="00585708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управления муниципальными финансами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323E7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noWrap/>
            <w:vAlign w:val="center"/>
          </w:tcPr>
          <w:p w:rsidR="00585708" w:rsidRPr="00816BB0" w:rsidRDefault="00323E7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-1,6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323E78" w:rsidP="00585708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134" w:type="dxa"/>
            <w:noWrap/>
            <w:vAlign w:val="center"/>
          </w:tcPr>
          <w:p w:rsidR="00585708" w:rsidRPr="00816BB0" w:rsidRDefault="00323E7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984" w:type="dxa"/>
            <w:noWrap/>
            <w:vAlign w:val="center"/>
          </w:tcPr>
          <w:p w:rsidR="00585708" w:rsidRPr="00816BB0" w:rsidRDefault="00585708" w:rsidP="005857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792DC7" w:rsidRPr="00816BB0" w:rsidRDefault="00792DC7" w:rsidP="00792DC7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0E72F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857CE9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</w:tcPr>
          <w:p w:rsidR="00792DC7" w:rsidRPr="00816BB0" w:rsidRDefault="00792DC7" w:rsidP="00792DC7">
            <w:pPr>
              <w:jc w:val="both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 </w:t>
            </w:r>
          </w:p>
        </w:tc>
        <w:tc>
          <w:tcPr>
            <w:tcW w:w="992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585708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5A7AA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92DC7" w:rsidRPr="00816BB0" w:rsidRDefault="005A7AA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92DC7" w:rsidRPr="00F70DB9" w:rsidRDefault="005A7AAD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816BB0" w:rsidRDefault="005A7AA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857CE9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614"/>
        </w:trPr>
        <w:tc>
          <w:tcPr>
            <w:tcW w:w="568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792DC7" w:rsidRPr="001C7181" w:rsidTr="002C41C5">
        <w:trPr>
          <w:trHeight w:val="940"/>
        </w:trPr>
        <w:tc>
          <w:tcPr>
            <w:tcW w:w="568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792DC7" w:rsidRPr="007C40B7" w:rsidRDefault="00792DC7" w:rsidP="00792DC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7C40B7" w:rsidRDefault="00585708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601D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97,57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601D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-2,13</w:t>
            </w:r>
          </w:p>
        </w:tc>
        <w:tc>
          <w:tcPr>
            <w:tcW w:w="1134" w:type="dxa"/>
            <w:noWrap/>
            <w:vAlign w:val="center"/>
          </w:tcPr>
          <w:p w:rsidR="00792DC7" w:rsidRPr="002A517E" w:rsidRDefault="00601DD3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7C40B7" w:rsidRDefault="00601DD3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984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C0" w:rsidRDefault="004611C0" w:rsidP="00CA512B">
      <w:r>
        <w:separator/>
      </w:r>
    </w:p>
  </w:endnote>
  <w:endnote w:type="continuationSeparator" w:id="0">
    <w:p w:rsidR="004611C0" w:rsidRDefault="004611C0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C0" w:rsidRDefault="004611C0" w:rsidP="00CA512B">
      <w:r>
        <w:separator/>
      </w:r>
    </w:p>
  </w:footnote>
  <w:footnote w:type="continuationSeparator" w:id="0">
    <w:p w:rsidR="004611C0" w:rsidRDefault="004611C0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77B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E72F6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1ED5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3C23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5ECD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481"/>
    <w:rsid w:val="00236DAD"/>
    <w:rsid w:val="00241F98"/>
    <w:rsid w:val="002422D6"/>
    <w:rsid w:val="00243C31"/>
    <w:rsid w:val="00244183"/>
    <w:rsid w:val="00244DDD"/>
    <w:rsid w:val="002455FC"/>
    <w:rsid w:val="00245D74"/>
    <w:rsid w:val="00246AE9"/>
    <w:rsid w:val="00247C0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78D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3E78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1097"/>
    <w:rsid w:val="00346117"/>
    <w:rsid w:val="00350230"/>
    <w:rsid w:val="00351551"/>
    <w:rsid w:val="003540C0"/>
    <w:rsid w:val="0035439F"/>
    <w:rsid w:val="00354EC8"/>
    <w:rsid w:val="00355C53"/>
    <w:rsid w:val="0035797A"/>
    <w:rsid w:val="0036130F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4F51"/>
    <w:rsid w:val="00395478"/>
    <w:rsid w:val="00396F4C"/>
    <w:rsid w:val="003A00DA"/>
    <w:rsid w:val="003A04F9"/>
    <w:rsid w:val="003A35A0"/>
    <w:rsid w:val="003A3EDF"/>
    <w:rsid w:val="003A4A03"/>
    <w:rsid w:val="003A6807"/>
    <w:rsid w:val="003A7C71"/>
    <w:rsid w:val="003B05B7"/>
    <w:rsid w:val="003B134F"/>
    <w:rsid w:val="003B3A82"/>
    <w:rsid w:val="003B52E8"/>
    <w:rsid w:val="003B725F"/>
    <w:rsid w:val="003C2D51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5C28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271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1C0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2A8A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A7112"/>
    <w:rsid w:val="004A71AF"/>
    <w:rsid w:val="004B0CD5"/>
    <w:rsid w:val="004B11B9"/>
    <w:rsid w:val="004B11BF"/>
    <w:rsid w:val="004B1F4A"/>
    <w:rsid w:val="004B2E29"/>
    <w:rsid w:val="004B39B5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7FF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373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335C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67CAD"/>
    <w:rsid w:val="005702EE"/>
    <w:rsid w:val="005756EB"/>
    <w:rsid w:val="0058047A"/>
    <w:rsid w:val="00580773"/>
    <w:rsid w:val="00581F52"/>
    <w:rsid w:val="0058544A"/>
    <w:rsid w:val="005854CA"/>
    <w:rsid w:val="005856B8"/>
    <w:rsid w:val="00585708"/>
    <w:rsid w:val="00585B41"/>
    <w:rsid w:val="00586B0C"/>
    <w:rsid w:val="005873CB"/>
    <w:rsid w:val="00592E4E"/>
    <w:rsid w:val="00593056"/>
    <w:rsid w:val="005942AB"/>
    <w:rsid w:val="00595F21"/>
    <w:rsid w:val="00597296"/>
    <w:rsid w:val="00597390"/>
    <w:rsid w:val="005A0191"/>
    <w:rsid w:val="005A18A7"/>
    <w:rsid w:val="005A1C1C"/>
    <w:rsid w:val="005A20F3"/>
    <w:rsid w:val="005A2573"/>
    <w:rsid w:val="005A3C09"/>
    <w:rsid w:val="005A451E"/>
    <w:rsid w:val="005A4868"/>
    <w:rsid w:val="005A4940"/>
    <w:rsid w:val="005A50D1"/>
    <w:rsid w:val="005A55CA"/>
    <w:rsid w:val="005A5E5A"/>
    <w:rsid w:val="005A6269"/>
    <w:rsid w:val="005A7AAD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1B0F"/>
    <w:rsid w:val="005D201F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E74EF"/>
    <w:rsid w:val="005F0C36"/>
    <w:rsid w:val="005F1553"/>
    <w:rsid w:val="005F29C5"/>
    <w:rsid w:val="005F2B39"/>
    <w:rsid w:val="005F4DA4"/>
    <w:rsid w:val="005F7F77"/>
    <w:rsid w:val="00600B4C"/>
    <w:rsid w:val="00601DD3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096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CEF"/>
    <w:rsid w:val="00673E3F"/>
    <w:rsid w:val="006757B1"/>
    <w:rsid w:val="0067581C"/>
    <w:rsid w:val="0067718D"/>
    <w:rsid w:val="00677E9B"/>
    <w:rsid w:val="00681664"/>
    <w:rsid w:val="006834AA"/>
    <w:rsid w:val="006836DA"/>
    <w:rsid w:val="0068591E"/>
    <w:rsid w:val="006868DA"/>
    <w:rsid w:val="006870AC"/>
    <w:rsid w:val="00687AE0"/>
    <w:rsid w:val="00687DC6"/>
    <w:rsid w:val="00692D44"/>
    <w:rsid w:val="0069322B"/>
    <w:rsid w:val="006932C0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33E4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2DC7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7F65BB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23C05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C2F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1E8D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07A23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91C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2002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3B7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4EFC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25AB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2CE7"/>
    <w:rsid w:val="00A53817"/>
    <w:rsid w:val="00A54224"/>
    <w:rsid w:val="00A5463D"/>
    <w:rsid w:val="00A5756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808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1CD3"/>
    <w:rsid w:val="00AE2872"/>
    <w:rsid w:val="00AE3BD2"/>
    <w:rsid w:val="00AE4AC8"/>
    <w:rsid w:val="00AE4FCB"/>
    <w:rsid w:val="00AE6238"/>
    <w:rsid w:val="00AE6A1C"/>
    <w:rsid w:val="00AF0581"/>
    <w:rsid w:val="00AF0AA7"/>
    <w:rsid w:val="00AF15D2"/>
    <w:rsid w:val="00AF29B2"/>
    <w:rsid w:val="00AF2ADB"/>
    <w:rsid w:val="00AF39B0"/>
    <w:rsid w:val="00AF53CA"/>
    <w:rsid w:val="00B000BF"/>
    <w:rsid w:val="00B01C6C"/>
    <w:rsid w:val="00B02C60"/>
    <w:rsid w:val="00B07A3E"/>
    <w:rsid w:val="00B12BE4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2F5A"/>
    <w:rsid w:val="00B730E9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B18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348C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5C1A"/>
    <w:rsid w:val="00C06B34"/>
    <w:rsid w:val="00C11009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66EE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BDC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2EF8"/>
    <w:rsid w:val="00CF447B"/>
    <w:rsid w:val="00CF5BA2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0D04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102"/>
    <w:rsid w:val="00D24C3B"/>
    <w:rsid w:val="00D2523F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5DA5"/>
    <w:rsid w:val="00D5667E"/>
    <w:rsid w:val="00D57055"/>
    <w:rsid w:val="00D574DB"/>
    <w:rsid w:val="00D602E8"/>
    <w:rsid w:val="00D62274"/>
    <w:rsid w:val="00D62C6C"/>
    <w:rsid w:val="00D6336B"/>
    <w:rsid w:val="00D63A46"/>
    <w:rsid w:val="00D64168"/>
    <w:rsid w:val="00D64C31"/>
    <w:rsid w:val="00D66A0C"/>
    <w:rsid w:val="00D67712"/>
    <w:rsid w:val="00D70337"/>
    <w:rsid w:val="00D71F40"/>
    <w:rsid w:val="00D73B06"/>
    <w:rsid w:val="00D74520"/>
    <w:rsid w:val="00D747F5"/>
    <w:rsid w:val="00D75CE5"/>
    <w:rsid w:val="00D77FE4"/>
    <w:rsid w:val="00D839F5"/>
    <w:rsid w:val="00D84B53"/>
    <w:rsid w:val="00D9036A"/>
    <w:rsid w:val="00D919FD"/>
    <w:rsid w:val="00D92192"/>
    <w:rsid w:val="00D9304D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1CB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54AA"/>
    <w:rsid w:val="00E66C40"/>
    <w:rsid w:val="00E70BCC"/>
    <w:rsid w:val="00E73E36"/>
    <w:rsid w:val="00E770B9"/>
    <w:rsid w:val="00E8061F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6F20"/>
    <w:rsid w:val="00EA7079"/>
    <w:rsid w:val="00EB0506"/>
    <w:rsid w:val="00EB060F"/>
    <w:rsid w:val="00EB1C32"/>
    <w:rsid w:val="00EB1ECF"/>
    <w:rsid w:val="00EB3667"/>
    <w:rsid w:val="00EB7A7A"/>
    <w:rsid w:val="00EC192F"/>
    <w:rsid w:val="00EC2519"/>
    <w:rsid w:val="00EC3801"/>
    <w:rsid w:val="00EC44F9"/>
    <w:rsid w:val="00EC5AF9"/>
    <w:rsid w:val="00EC6514"/>
    <w:rsid w:val="00ED0DBC"/>
    <w:rsid w:val="00ED18BE"/>
    <w:rsid w:val="00ED1B5E"/>
    <w:rsid w:val="00ED60DA"/>
    <w:rsid w:val="00ED69FB"/>
    <w:rsid w:val="00ED6EDB"/>
    <w:rsid w:val="00EE187B"/>
    <w:rsid w:val="00EE4501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0AE"/>
    <w:rsid w:val="00F578C4"/>
    <w:rsid w:val="00F57D94"/>
    <w:rsid w:val="00F60386"/>
    <w:rsid w:val="00F63D96"/>
    <w:rsid w:val="00F65636"/>
    <w:rsid w:val="00F67C49"/>
    <w:rsid w:val="00F70DB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562"/>
    <w:rsid w:val="00FD69EB"/>
    <w:rsid w:val="00FD6BEB"/>
    <w:rsid w:val="00FD6D78"/>
    <w:rsid w:val="00FE2CD4"/>
    <w:rsid w:val="00FE4598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A67C2-95E6-4BA8-9A2F-43D8D380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487</cp:revision>
  <cp:lastPrinted>2017-01-18T05:43:00Z</cp:lastPrinted>
  <dcterms:created xsi:type="dcterms:W3CDTF">2015-07-09T10:42:00Z</dcterms:created>
  <dcterms:modified xsi:type="dcterms:W3CDTF">2025-01-20T07:27:00Z</dcterms:modified>
</cp:coreProperties>
</file>